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CA90F" w14:textId="77777777" w:rsidR="00585457" w:rsidRDefault="00585457" w:rsidP="00585457">
      <w:pPr>
        <w:jc w:val="center"/>
        <w:rPr>
          <w:rFonts w:ascii="Skullphabet2 Bold" w:hAnsi="Skullphabet2 Bold"/>
          <w:sz w:val="32"/>
          <w:szCs w:val="32"/>
        </w:rPr>
      </w:pPr>
      <w:bookmarkStart w:id="0" w:name="_GoBack"/>
      <w:bookmarkEnd w:id="0"/>
      <w:r w:rsidRPr="00585457">
        <w:rPr>
          <w:rFonts w:ascii="Skullphabet2 Bold" w:hAnsi="Skullphabet2 Bold"/>
          <w:sz w:val="32"/>
          <w:szCs w:val="32"/>
        </w:rPr>
        <w:t>Théorèmes de convergence sur les suites</w:t>
      </w:r>
    </w:p>
    <w:p w14:paraId="358E5DEC" w14:textId="77777777" w:rsidR="00585457" w:rsidRPr="00585457" w:rsidRDefault="00585457" w:rsidP="00585457">
      <w:pPr>
        <w:jc w:val="center"/>
        <w:rPr>
          <w:rFonts w:ascii="Skullphabet2 Bold" w:hAnsi="Skullphabet2 Bold"/>
          <w:sz w:val="32"/>
          <w:szCs w:val="32"/>
        </w:rPr>
      </w:pPr>
    </w:p>
    <w:p w14:paraId="31B5E66D" w14:textId="77777777" w:rsidR="00585457" w:rsidRPr="00585457" w:rsidRDefault="00585457" w:rsidP="00585457">
      <w:pPr>
        <w:numPr>
          <w:ilvl w:val="1"/>
          <w:numId w:val="2"/>
        </w:numPr>
        <w:tabs>
          <w:tab w:val="clear" w:pos="720"/>
          <w:tab w:val="num" w:pos="360"/>
        </w:tabs>
        <w:ind w:left="37"/>
        <w:jc w:val="both"/>
        <w:rPr>
          <w:u w:val="single"/>
        </w:rPr>
      </w:pPr>
      <w:r w:rsidRPr="00585457">
        <w:rPr>
          <w:u w:val="single"/>
        </w:rPr>
        <w:t>Théorèmes de comparaison.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3471"/>
        <w:gridCol w:w="3404"/>
      </w:tblGrid>
      <w:tr w:rsidR="00585457" w14:paraId="0C2590B3" w14:textId="77777777" w:rsidTr="00094CC7">
        <w:tc>
          <w:tcPr>
            <w:tcW w:w="3635" w:type="dxa"/>
            <w:shd w:val="clear" w:color="auto" w:fill="auto"/>
          </w:tcPr>
          <w:p w14:paraId="2A55A636" w14:textId="77777777" w:rsidR="00585457" w:rsidRDefault="00585457" w:rsidP="00585457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Hypothèse 1</w:t>
            </w:r>
          </w:p>
          <w:p w14:paraId="32D62B74" w14:textId="77777777" w:rsidR="00585457" w:rsidRDefault="00585457" w:rsidP="00585457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Inégalité valable à partir d’un certain rang</w:t>
            </w:r>
          </w:p>
        </w:tc>
        <w:tc>
          <w:tcPr>
            <w:tcW w:w="3635" w:type="dxa"/>
            <w:shd w:val="clear" w:color="auto" w:fill="auto"/>
          </w:tcPr>
          <w:p w14:paraId="5D4DBFB4" w14:textId="77777777" w:rsidR="00585457" w:rsidRDefault="00585457" w:rsidP="00585457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Hypothèse 2</w:t>
            </w:r>
          </w:p>
          <w:p w14:paraId="0AC04FEF" w14:textId="77777777" w:rsidR="00585457" w:rsidRDefault="00585457" w:rsidP="00585457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Comportement en +∞</w:t>
            </w:r>
          </w:p>
        </w:tc>
        <w:tc>
          <w:tcPr>
            <w:tcW w:w="3636" w:type="dxa"/>
            <w:shd w:val="clear" w:color="auto" w:fill="auto"/>
          </w:tcPr>
          <w:p w14:paraId="0EC73AC0" w14:textId="77777777" w:rsidR="00585457" w:rsidRDefault="00585457" w:rsidP="00585457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Conclusion</w:t>
            </w:r>
          </w:p>
        </w:tc>
      </w:tr>
      <w:tr w:rsidR="00585457" w14:paraId="7E1CB8FC" w14:textId="77777777" w:rsidTr="00094CC7">
        <w:tc>
          <w:tcPr>
            <w:tcW w:w="3635" w:type="dxa"/>
            <w:shd w:val="clear" w:color="auto" w:fill="auto"/>
          </w:tcPr>
          <w:p w14:paraId="182CD84E" w14:textId="77777777" w:rsidR="00585457" w:rsidRDefault="00585457" w:rsidP="00585457">
            <w:pPr>
              <w:jc w:val="center"/>
              <w:rPr>
                <w:lang w:bidi="x-none"/>
              </w:rPr>
            </w:pPr>
            <w:r w:rsidRPr="00437248">
              <w:rPr>
                <w:position w:val="-10"/>
                <w:lang w:bidi="x-none"/>
              </w:rPr>
              <w:object w:dxaOrig="700" w:dyaOrig="320" w14:anchorId="6906F6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pt;height:16pt" o:ole="">
                  <v:imagedata r:id="rId6" o:title=""/>
                </v:shape>
                <o:OLEObject Type="Embed" ProgID="Equation.DSMT4" ShapeID="_x0000_i1025" DrawAspect="Content" ObjectID="_1439280355" r:id="rId7"/>
              </w:object>
            </w:r>
          </w:p>
        </w:tc>
        <w:tc>
          <w:tcPr>
            <w:tcW w:w="3635" w:type="dxa"/>
            <w:shd w:val="clear" w:color="auto" w:fill="auto"/>
          </w:tcPr>
          <w:p w14:paraId="0B72E16F" w14:textId="77777777" w:rsidR="00585457" w:rsidRDefault="00585457" w:rsidP="00585457">
            <w:pPr>
              <w:jc w:val="center"/>
              <w:rPr>
                <w:lang w:bidi="x-none"/>
              </w:rPr>
            </w:pPr>
            <w:r w:rsidRPr="00437248">
              <w:rPr>
                <w:position w:val="-18"/>
                <w:lang w:bidi="x-none"/>
              </w:rPr>
              <w:object w:dxaOrig="1240" w:dyaOrig="400" w14:anchorId="4B32347F">
                <v:shape id="_x0000_i1026" type="#_x0000_t75" style="width:62pt;height:20pt" o:ole="">
                  <v:imagedata r:id="rId8" o:title=""/>
                </v:shape>
                <o:OLEObject Type="Embed" ProgID="Equation.DSMT4" ShapeID="_x0000_i1026" DrawAspect="Content" ObjectID="_1439280356" r:id="rId9"/>
              </w:object>
            </w:r>
          </w:p>
        </w:tc>
        <w:tc>
          <w:tcPr>
            <w:tcW w:w="3636" w:type="dxa"/>
            <w:shd w:val="clear" w:color="auto" w:fill="auto"/>
          </w:tcPr>
          <w:p w14:paraId="513F2289" w14:textId="77777777" w:rsidR="00585457" w:rsidRDefault="00585457" w:rsidP="00585457">
            <w:pPr>
              <w:jc w:val="center"/>
              <w:rPr>
                <w:lang w:bidi="x-none"/>
              </w:rPr>
            </w:pPr>
            <w:r w:rsidRPr="00437248">
              <w:rPr>
                <w:position w:val="-18"/>
                <w:lang w:bidi="x-none"/>
              </w:rPr>
              <w:object w:dxaOrig="1240" w:dyaOrig="400" w14:anchorId="6014CA52">
                <v:shape id="_x0000_i1027" type="#_x0000_t75" style="width:62pt;height:20pt" o:ole="">
                  <v:imagedata r:id="rId10" o:title=""/>
                </v:shape>
                <o:OLEObject Type="Embed" ProgID="Equation.DSMT4" ShapeID="_x0000_i1027" DrawAspect="Content" ObjectID="_1439280357" r:id="rId11"/>
              </w:object>
            </w:r>
          </w:p>
        </w:tc>
      </w:tr>
      <w:tr w:rsidR="00585457" w14:paraId="0D0E350A" w14:textId="77777777" w:rsidTr="00094CC7">
        <w:tc>
          <w:tcPr>
            <w:tcW w:w="3635" w:type="dxa"/>
            <w:shd w:val="clear" w:color="auto" w:fill="auto"/>
          </w:tcPr>
          <w:p w14:paraId="2EF185DF" w14:textId="77777777" w:rsidR="00585457" w:rsidRDefault="00585457" w:rsidP="00585457">
            <w:pPr>
              <w:jc w:val="center"/>
              <w:rPr>
                <w:lang w:bidi="x-none"/>
              </w:rPr>
            </w:pPr>
            <w:r w:rsidRPr="00437248">
              <w:rPr>
                <w:position w:val="-10"/>
                <w:lang w:bidi="x-none"/>
              </w:rPr>
              <w:object w:dxaOrig="700" w:dyaOrig="320" w14:anchorId="18A291FE">
                <v:shape id="_x0000_i1028" type="#_x0000_t75" style="width:35pt;height:16pt" o:ole="">
                  <v:imagedata r:id="rId12" o:title=""/>
                </v:shape>
                <o:OLEObject Type="Embed" ProgID="Equation.DSMT4" ShapeID="_x0000_i1028" DrawAspect="Content" ObjectID="_1439280358" r:id="rId13"/>
              </w:object>
            </w:r>
          </w:p>
        </w:tc>
        <w:tc>
          <w:tcPr>
            <w:tcW w:w="3635" w:type="dxa"/>
            <w:shd w:val="clear" w:color="auto" w:fill="auto"/>
          </w:tcPr>
          <w:p w14:paraId="02A98C44" w14:textId="77777777" w:rsidR="00585457" w:rsidRDefault="00585457" w:rsidP="00585457">
            <w:pPr>
              <w:jc w:val="center"/>
              <w:rPr>
                <w:lang w:bidi="x-none"/>
              </w:rPr>
            </w:pPr>
            <w:r w:rsidRPr="00437248">
              <w:rPr>
                <w:position w:val="-18"/>
                <w:lang w:bidi="x-none"/>
              </w:rPr>
              <w:object w:dxaOrig="1240" w:dyaOrig="400" w14:anchorId="2FC78DD3">
                <v:shape id="_x0000_i1029" type="#_x0000_t75" style="width:62pt;height:20pt" o:ole="">
                  <v:imagedata r:id="rId14" o:title=""/>
                </v:shape>
                <o:OLEObject Type="Embed" ProgID="Equation.DSMT4" ShapeID="_x0000_i1029" DrawAspect="Content" ObjectID="_1439280359" r:id="rId15"/>
              </w:object>
            </w:r>
          </w:p>
        </w:tc>
        <w:tc>
          <w:tcPr>
            <w:tcW w:w="3636" w:type="dxa"/>
            <w:shd w:val="clear" w:color="auto" w:fill="auto"/>
          </w:tcPr>
          <w:p w14:paraId="3D76AE6C" w14:textId="77777777" w:rsidR="00585457" w:rsidRDefault="00585457" w:rsidP="00585457">
            <w:pPr>
              <w:jc w:val="center"/>
              <w:rPr>
                <w:lang w:bidi="x-none"/>
              </w:rPr>
            </w:pPr>
            <w:r w:rsidRPr="00437248">
              <w:rPr>
                <w:position w:val="-18"/>
                <w:lang w:bidi="x-none"/>
              </w:rPr>
              <w:object w:dxaOrig="1240" w:dyaOrig="400" w14:anchorId="1598953F">
                <v:shape id="_x0000_i1030" type="#_x0000_t75" style="width:62pt;height:20pt" o:ole="">
                  <v:imagedata r:id="rId16" o:title=""/>
                </v:shape>
                <o:OLEObject Type="Embed" ProgID="Equation.DSMT4" ShapeID="_x0000_i1030" DrawAspect="Content" ObjectID="_1439280360" r:id="rId17"/>
              </w:object>
            </w:r>
          </w:p>
        </w:tc>
      </w:tr>
      <w:tr w:rsidR="00585457" w14:paraId="348FA4C1" w14:textId="77777777" w:rsidTr="00094CC7">
        <w:tc>
          <w:tcPr>
            <w:tcW w:w="3635" w:type="dxa"/>
            <w:shd w:val="clear" w:color="auto" w:fill="auto"/>
          </w:tcPr>
          <w:p w14:paraId="751575E7" w14:textId="77777777" w:rsidR="00585457" w:rsidRDefault="00585457" w:rsidP="00585457">
            <w:pPr>
              <w:jc w:val="center"/>
              <w:rPr>
                <w:lang w:bidi="x-none"/>
              </w:rPr>
            </w:pPr>
            <w:r w:rsidRPr="00437248">
              <w:rPr>
                <w:position w:val="-10"/>
                <w:lang w:bidi="x-none"/>
              </w:rPr>
              <w:object w:dxaOrig="1200" w:dyaOrig="320" w14:anchorId="19A25134">
                <v:shape id="_x0000_i1031" type="#_x0000_t75" style="width:60pt;height:16pt" o:ole="">
                  <v:imagedata r:id="rId18" o:title=""/>
                </v:shape>
                <o:OLEObject Type="Embed" ProgID="Equation.DSMT4" ShapeID="_x0000_i1031" DrawAspect="Content" ObjectID="_1439280361" r:id="rId19"/>
              </w:object>
            </w:r>
          </w:p>
        </w:tc>
        <w:tc>
          <w:tcPr>
            <w:tcW w:w="3635" w:type="dxa"/>
            <w:shd w:val="clear" w:color="auto" w:fill="auto"/>
          </w:tcPr>
          <w:p w14:paraId="535924BD" w14:textId="77777777" w:rsidR="00585457" w:rsidRDefault="00C27827" w:rsidP="00585457">
            <w:pPr>
              <w:jc w:val="center"/>
              <w:rPr>
                <w:lang w:bidi="x-none"/>
              </w:rPr>
            </w:pPr>
            <w:r w:rsidRPr="00437248">
              <w:rPr>
                <w:position w:val="-18"/>
                <w:lang w:bidi="x-none"/>
              </w:rPr>
              <w:object w:dxaOrig="1880" w:dyaOrig="400" w14:anchorId="0311FE07">
                <v:shape id="_x0000_i1032" type="#_x0000_t75" style="width:94pt;height:20pt" o:ole="">
                  <v:imagedata r:id="rId20" o:title=""/>
                </v:shape>
                <o:OLEObject Type="Embed" ProgID="Equation.DSMT4" ShapeID="_x0000_i1032" DrawAspect="Content" ObjectID="_1439280362" r:id="rId21"/>
              </w:object>
            </w:r>
          </w:p>
        </w:tc>
        <w:tc>
          <w:tcPr>
            <w:tcW w:w="3636" w:type="dxa"/>
            <w:shd w:val="clear" w:color="auto" w:fill="auto"/>
          </w:tcPr>
          <w:p w14:paraId="1DE35063" w14:textId="77777777" w:rsidR="00585457" w:rsidRDefault="00585457" w:rsidP="00585457">
            <w:pPr>
              <w:jc w:val="center"/>
              <w:rPr>
                <w:lang w:bidi="x-none"/>
              </w:rPr>
            </w:pPr>
            <w:r w:rsidRPr="00437248">
              <w:rPr>
                <w:position w:val="-18"/>
                <w:lang w:bidi="x-none"/>
              </w:rPr>
              <w:object w:dxaOrig="1000" w:dyaOrig="400" w14:anchorId="644B069E">
                <v:shape id="_x0000_i1033" type="#_x0000_t75" style="width:50pt;height:20pt" o:ole="">
                  <v:imagedata r:id="rId22" o:title=""/>
                </v:shape>
                <o:OLEObject Type="Embed" ProgID="Equation.DSMT4" ShapeID="_x0000_i1033" DrawAspect="Content" ObjectID="_1439280363" r:id="rId23"/>
              </w:object>
            </w:r>
          </w:p>
        </w:tc>
      </w:tr>
    </w:tbl>
    <w:p w14:paraId="05B06233" w14:textId="77777777" w:rsidR="00585457" w:rsidRDefault="00585457" w:rsidP="00585457">
      <w:pPr>
        <w:ind w:left="348"/>
        <w:jc w:val="both"/>
      </w:pPr>
    </w:p>
    <w:p w14:paraId="5AB3E916" w14:textId="77777777" w:rsidR="00585457" w:rsidRDefault="00585457" w:rsidP="00585457">
      <w:pPr>
        <w:ind w:left="348"/>
        <w:jc w:val="both"/>
      </w:pPr>
      <w:r>
        <w:rPr>
          <w:i/>
        </w:rPr>
        <w:t>Démonstration du premier théorème (ROC) : reprendre la démonstration du théorème équivalent sur les fonctions, faire un schéma.</w:t>
      </w:r>
    </w:p>
    <w:p w14:paraId="4301D16D" w14:textId="77777777" w:rsidR="00585457" w:rsidRDefault="00585457" w:rsidP="00585457">
      <w:pPr>
        <w:ind w:left="708"/>
        <w:jc w:val="both"/>
      </w:pPr>
      <w:r>
        <w:t xml:space="preserve">On rappelle la définition : la suite </w:t>
      </w:r>
      <w:r w:rsidRPr="008C100E">
        <w:rPr>
          <w:position w:val="-12"/>
        </w:rPr>
        <w:object w:dxaOrig="460" w:dyaOrig="380" w14:anchorId="2D49BE75">
          <v:shape id="_x0000_i1034" type="#_x0000_t75" style="width:23pt;height:19pt" o:ole="">
            <v:imagedata r:id="rId24" o:title=""/>
          </v:shape>
          <o:OLEObject Type="Embed" ProgID="Equation.DSMT4" ShapeID="_x0000_i1034" DrawAspect="Content" ObjectID="_1439280364" r:id="rId25"/>
        </w:object>
      </w:r>
      <w:r>
        <w:t xml:space="preserve"> admet </w:t>
      </w:r>
      <w:r>
        <w:rPr>
          <w:i/>
        </w:rPr>
        <w:t>+∞</w:t>
      </w:r>
      <w:r>
        <w:t xml:space="preserve"> pour limite quand </w:t>
      </w:r>
      <w:r>
        <w:rPr>
          <w:i/>
        </w:rPr>
        <w:t>n</w:t>
      </w:r>
      <w:r>
        <w:t xml:space="preserve"> tend vers +∞, si tout intervalle ouvert du type </w:t>
      </w:r>
      <w:r w:rsidRPr="00382E1E">
        <w:rPr>
          <w:position w:val="-12"/>
        </w:rPr>
        <w:object w:dxaOrig="780" w:dyaOrig="360" w14:anchorId="011C5DEF">
          <v:shape id="_x0000_i1035" type="#_x0000_t75" style="width:39pt;height:18pt" o:ole="">
            <v:imagedata r:id="rId26" o:title=""/>
          </v:shape>
          <o:OLEObject Type="Embed" ProgID="Equation.DSMT4" ShapeID="_x0000_i1035" DrawAspect="Content" ObjectID="_1439280365" r:id="rId27"/>
        </w:object>
      </w:r>
      <w:r>
        <w:t xml:space="preserve">, avec </w:t>
      </w:r>
      <w:r>
        <w:rPr>
          <w:i/>
        </w:rPr>
        <w:t>A</w:t>
      </w:r>
      <w:r>
        <w:t xml:space="preserve"> aussi grand que l’on veut,  contient toutes les valeurs de </w:t>
      </w:r>
      <w:r w:rsidRPr="008C100E">
        <w:rPr>
          <w:position w:val="-10"/>
        </w:rPr>
        <w:object w:dxaOrig="280" w:dyaOrig="320" w14:anchorId="384C3B9E">
          <v:shape id="_x0000_i1036" type="#_x0000_t75" style="width:14pt;height:16pt" o:ole="">
            <v:imagedata r:id="rId28" o:title=""/>
          </v:shape>
          <o:OLEObject Type="Embed" ProgID="Equation.DSMT4" ShapeID="_x0000_i1036" DrawAspect="Content" ObjectID="_1439280366" r:id="rId29"/>
        </w:object>
      </w:r>
      <w:r>
        <w:t xml:space="preserve"> à partir d’un certain rang </w:t>
      </w:r>
      <w:r>
        <w:rPr>
          <w:i/>
        </w:rPr>
        <w:t>N</w:t>
      </w:r>
      <w:r>
        <w:t>.</w:t>
      </w:r>
    </w:p>
    <w:p w14:paraId="37CC13AC" w14:textId="77777777" w:rsidR="00585457" w:rsidRDefault="00585457" w:rsidP="00585457">
      <w:pPr>
        <w:ind w:left="708"/>
        <w:jc w:val="both"/>
      </w:pPr>
    </w:p>
    <w:p w14:paraId="2B1B757E" w14:textId="77777777" w:rsidR="00585457" w:rsidRDefault="00585457" w:rsidP="00585457">
      <w:pPr>
        <w:ind w:left="708"/>
        <w:jc w:val="both"/>
      </w:pPr>
    </w:p>
    <w:p w14:paraId="57772B9A" w14:textId="77777777" w:rsidR="00585457" w:rsidRDefault="00585457" w:rsidP="00585457">
      <w:pPr>
        <w:ind w:left="708"/>
        <w:jc w:val="both"/>
      </w:pPr>
    </w:p>
    <w:p w14:paraId="11D0A211" w14:textId="77777777" w:rsidR="00585457" w:rsidRDefault="00585457" w:rsidP="00585457">
      <w:pPr>
        <w:ind w:left="708"/>
        <w:jc w:val="both"/>
      </w:pPr>
    </w:p>
    <w:p w14:paraId="0BE627F7" w14:textId="77777777" w:rsidR="00585457" w:rsidRDefault="00585457" w:rsidP="00585457">
      <w:pPr>
        <w:ind w:left="708"/>
        <w:jc w:val="both"/>
      </w:pPr>
    </w:p>
    <w:p w14:paraId="1797F4A4" w14:textId="77777777" w:rsidR="00585457" w:rsidRDefault="00585457" w:rsidP="00585457">
      <w:pPr>
        <w:ind w:left="708"/>
        <w:jc w:val="both"/>
      </w:pPr>
    </w:p>
    <w:p w14:paraId="3B90FD1D" w14:textId="77777777" w:rsidR="00585457" w:rsidRDefault="00585457" w:rsidP="00585457">
      <w:pPr>
        <w:ind w:left="708"/>
        <w:jc w:val="both"/>
      </w:pPr>
    </w:p>
    <w:p w14:paraId="444B0A97" w14:textId="77777777" w:rsidR="00585457" w:rsidRDefault="00585457" w:rsidP="00585457">
      <w:pPr>
        <w:ind w:left="708"/>
        <w:jc w:val="both"/>
      </w:pPr>
    </w:p>
    <w:p w14:paraId="0DE22085" w14:textId="77777777" w:rsidR="00585457" w:rsidRPr="00585457" w:rsidRDefault="00585457" w:rsidP="00585457">
      <w:pPr>
        <w:ind w:left="708"/>
        <w:jc w:val="both"/>
      </w:pPr>
    </w:p>
    <w:p w14:paraId="370643BE" w14:textId="77777777" w:rsidR="00585457" w:rsidRPr="0036318E" w:rsidRDefault="00585457" w:rsidP="00585457">
      <w:pPr>
        <w:ind w:left="348"/>
        <w:jc w:val="both"/>
      </w:pPr>
    </w:p>
    <w:p w14:paraId="0661970F" w14:textId="77777777" w:rsidR="00585457" w:rsidRPr="00585457" w:rsidRDefault="001A38DD" w:rsidP="00585457">
      <w:pPr>
        <w:numPr>
          <w:ilvl w:val="1"/>
          <w:numId w:val="2"/>
        </w:numPr>
        <w:ind w:left="37"/>
        <w:jc w:val="both"/>
        <w:rPr>
          <w:u w:val="single"/>
        </w:rPr>
      </w:pPr>
      <w:r>
        <w:rPr>
          <w:u w:val="single"/>
        </w:rPr>
        <w:t>Rappel : c</w:t>
      </w:r>
      <w:r w:rsidR="00585457" w:rsidRPr="00585457">
        <w:rPr>
          <w:u w:val="single"/>
        </w:rPr>
        <w:t>omportement des suites géométriques.</w:t>
      </w:r>
    </w:p>
    <w:p w14:paraId="68ECD56A" w14:textId="77777777" w:rsidR="00585457" w:rsidRDefault="00585457" w:rsidP="00585457">
      <w:pPr>
        <w:ind w:left="348"/>
        <w:jc w:val="both"/>
      </w:pPr>
      <w:r w:rsidRPr="00284115">
        <w:rPr>
          <w:i/>
        </w:rPr>
        <w:t>Lemme </w:t>
      </w:r>
      <w:r>
        <w:t xml:space="preserve">: </w:t>
      </w:r>
      <w:r w:rsidRPr="00284115">
        <w:rPr>
          <w:position w:val="-12"/>
        </w:rPr>
        <w:object w:dxaOrig="1540" w:dyaOrig="420" w14:anchorId="5F97F32A">
          <v:shape id="_x0000_i1037" type="#_x0000_t75" style="width:77pt;height:21pt" o:ole="">
            <v:imagedata r:id="rId30" o:title=""/>
          </v:shape>
          <o:OLEObject Type="Embed" ProgID="Equation.DSMT4" ShapeID="_x0000_i1037" DrawAspect="Content" ObjectID="_1439280367" r:id="rId31"/>
        </w:object>
      </w:r>
      <w:r>
        <w:t xml:space="preserve"> pour a réel positif et </w:t>
      </w:r>
      <w:r>
        <w:rPr>
          <w:i/>
        </w:rPr>
        <w:t>n</w:t>
      </w:r>
      <w:r>
        <w:t xml:space="preserve"> entier naturel</w:t>
      </w:r>
    </w:p>
    <w:p w14:paraId="60C441D6" w14:textId="77777777" w:rsidR="00585457" w:rsidRDefault="00585457" w:rsidP="00585457">
      <w:pPr>
        <w:ind w:left="348"/>
        <w:jc w:val="both"/>
      </w:pPr>
      <w:r>
        <w:rPr>
          <w:i/>
        </w:rPr>
        <w:t>Démo </w:t>
      </w:r>
      <w:r>
        <w:t>: par récurrence</w:t>
      </w:r>
    </w:p>
    <w:p w14:paraId="641E9205" w14:textId="77777777" w:rsidR="00585457" w:rsidRDefault="00585457" w:rsidP="00585457">
      <w:pPr>
        <w:ind w:left="348"/>
        <w:jc w:val="both"/>
      </w:pPr>
      <w:r>
        <w:rPr>
          <w:i/>
        </w:rPr>
        <w:t>Théorème </w:t>
      </w:r>
      <w:r w:rsidRPr="00284115">
        <w:t>:</w:t>
      </w:r>
      <w:r>
        <w:t xml:space="preserve"> Soit </w:t>
      </w:r>
      <w:r w:rsidRPr="00741945">
        <w:rPr>
          <w:position w:val="-12"/>
        </w:rPr>
        <w:object w:dxaOrig="460" w:dyaOrig="380" w14:anchorId="63588499">
          <v:shape id="_x0000_i1038" type="#_x0000_t75" style="width:23pt;height:19pt" o:ole="">
            <v:imagedata r:id="rId32" o:title=""/>
          </v:shape>
          <o:OLEObject Type="Embed" ProgID="Equation.DSMT4" ShapeID="_x0000_i1038" DrawAspect="Content" ObjectID="_1439280368" r:id="rId33"/>
        </w:object>
      </w:r>
      <w:r>
        <w:t xml:space="preserve"> une suite géométrique de raison </w:t>
      </w:r>
      <w:r>
        <w:rPr>
          <w:i/>
        </w:rPr>
        <w:t>q</w:t>
      </w:r>
      <w:r>
        <w:t xml:space="preserve"> et de premier terme </w:t>
      </w:r>
      <w:r w:rsidRPr="00741945">
        <w:rPr>
          <w:position w:val="-10"/>
        </w:rPr>
        <w:object w:dxaOrig="280" w:dyaOrig="320" w14:anchorId="55E3C277">
          <v:shape id="_x0000_i1039" type="#_x0000_t75" style="width:14pt;height:16pt" o:ole="">
            <v:imagedata r:id="rId34" o:title=""/>
          </v:shape>
          <o:OLEObject Type="Embed" ProgID="Equation.DSMT4" ShapeID="_x0000_i1039" DrawAspect="Content" ObjectID="_1439280369" r:id="rId35"/>
        </w:object>
      </w:r>
      <w:r>
        <w:t xml:space="preserve"> positif.</w:t>
      </w:r>
    </w:p>
    <w:p w14:paraId="03D4BD82" w14:textId="77777777" w:rsidR="00585457" w:rsidRDefault="00585457" w:rsidP="00585457">
      <w:pPr>
        <w:ind w:left="348"/>
        <w:jc w:val="both"/>
      </w:pPr>
      <w:r>
        <w:rPr>
          <w:i/>
        </w:rPr>
        <w:tab/>
      </w:r>
      <w:r>
        <w:rPr>
          <w:i/>
        </w:rPr>
        <w:tab/>
      </w:r>
      <w:r>
        <w:t xml:space="preserve">Si </w:t>
      </w:r>
      <w:r>
        <w:rPr>
          <w:i/>
        </w:rPr>
        <w:t>q</w:t>
      </w:r>
      <w:r>
        <w:t xml:space="preserve"> &gt; 1 alors </w:t>
      </w:r>
      <w:r w:rsidRPr="00741945">
        <w:rPr>
          <w:position w:val="-12"/>
        </w:rPr>
        <w:object w:dxaOrig="460" w:dyaOrig="380" w14:anchorId="1DA823C1">
          <v:shape id="_x0000_i1040" type="#_x0000_t75" style="width:23pt;height:19pt" o:ole="">
            <v:imagedata r:id="rId36" o:title=""/>
          </v:shape>
          <o:OLEObject Type="Embed" ProgID="Equation.DSMT4" ShapeID="_x0000_i1040" DrawAspect="Content" ObjectID="_1439280370" r:id="rId37"/>
        </w:object>
      </w:r>
      <w:r>
        <w:t xml:space="preserve"> diverge vers +∞ ;</w:t>
      </w:r>
    </w:p>
    <w:p w14:paraId="1376E917" w14:textId="77777777" w:rsidR="00585457" w:rsidRPr="00E55858" w:rsidRDefault="00585457" w:rsidP="00585457">
      <w:pPr>
        <w:ind w:left="348"/>
        <w:jc w:val="both"/>
      </w:pPr>
      <w:r>
        <w:rPr>
          <w:i/>
        </w:rPr>
        <w:tab/>
      </w:r>
      <w:r>
        <w:rPr>
          <w:i/>
        </w:rPr>
        <w:tab/>
      </w:r>
      <w:r>
        <w:t xml:space="preserve">Si </w:t>
      </w:r>
      <w:r>
        <w:rPr>
          <w:i/>
        </w:rPr>
        <w:t>q</w:t>
      </w:r>
      <w:r>
        <w:t xml:space="preserve"> = 1 alors </w:t>
      </w:r>
      <w:r w:rsidRPr="00741945">
        <w:rPr>
          <w:position w:val="-12"/>
        </w:rPr>
        <w:object w:dxaOrig="460" w:dyaOrig="380" w14:anchorId="56705264">
          <v:shape id="_x0000_i1041" type="#_x0000_t75" style="width:23pt;height:19pt" o:ole="">
            <v:imagedata r:id="rId38" o:title=""/>
          </v:shape>
          <o:OLEObject Type="Embed" ProgID="Equation.DSMT4" ShapeID="_x0000_i1041" DrawAspect="Content" ObjectID="_1439280371" r:id="rId39"/>
        </w:object>
      </w:r>
      <w:r>
        <w:t xml:space="preserve"> est constante et converge vers </w:t>
      </w:r>
      <w:r w:rsidRPr="00741945">
        <w:rPr>
          <w:position w:val="-10"/>
        </w:rPr>
        <w:object w:dxaOrig="280" w:dyaOrig="320" w14:anchorId="2E15B7C5">
          <v:shape id="_x0000_i1042" type="#_x0000_t75" style="width:14pt;height:16pt" o:ole="">
            <v:imagedata r:id="rId40" o:title=""/>
          </v:shape>
          <o:OLEObject Type="Embed" ProgID="Equation.DSMT4" ShapeID="_x0000_i1042" DrawAspect="Content" ObjectID="_1439280372" r:id="rId41"/>
        </w:object>
      </w:r>
      <w:r>
        <w:t>;</w:t>
      </w:r>
    </w:p>
    <w:p w14:paraId="53D8C80F" w14:textId="77777777" w:rsidR="00585457" w:rsidRPr="00E55858" w:rsidRDefault="00585457" w:rsidP="00585457">
      <w:pPr>
        <w:ind w:left="348"/>
        <w:jc w:val="both"/>
      </w:pPr>
      <w:r>
        <w:rPr>
          <w:i/>
        </w:rPr>
        <w:tab/>
      </w:r>
      <w:r>
        <w:rPr>
          <w:i/>
        </w:rPr>
        <w:tab/>
      </w:r>
      <w:r>
        <w:t>Si -1 &lt; </w:t>
      </w:r>
      <w:r>
        <w:rPr>
          <w:i/>
        </w:rPr>
        <w:t>q</w:t>
      </w:r>
      <w:r>
        <w:t xml:space="preserve"> &lt; 1 alors </w:t>
      </w:r>
      <w:r w:rsidRPr="00741945">
        <w:rPr>
          <w:position w:val="-12"/>
        </w:rPr>
        <w:object w:dxaOrig="460" w:dyaOrig="380" w14:anchorId="1237DA8F">
          <v:shape id="_x0000_i1043" type="#_x0000_t75" style="width:23pt;height:19pt" o:ole="">
            <v:imagedata r:id="rId42" o:title=""/>
          </v:shape>
          <o:OLEObject Type="Embed" ProgID="Equation.DSMT4" ShapeID="_x0000_i1043" DrawAspect="Content" ObjectID="_1439280373" r:id="rId43"/>
        </w:object>
      </w:r>
      <w:r>
        <w:t xml:space="preserve"> converge vers 0 ;</w:t>
      </w:r>
    </w:p>
    <w:p w14:paraId="3E7FC3D6" w14:textId="77777777" w:rsidR="00585457" w:rsidRDefault="00585457" w:rsidP="00585457">
      <w:pPr>
        <w:ind w:left="348"/>
        <w:jc w:val="both"/>
      </w:pPr>
      <w:r>
        <w:rPr>
          <w:i/>
        </w:rPr>
        <w:tab/>
      </w:r>
      <w:r>
        <w:rPr>
          <w:i/>
        </w:rPr>
        <w:tab/>
      </w:r>
      <w:r>
        <w:t xml:space="preserve">Si </w:t>
      </w:r>
      <w:r>
        <w:rPr>
          <w:i/>
        </w:rPr>
        <w:t>q</w:t>
      </w:r>
      <w:r>
        <w:t xml:space="preserve"> = -1 alors </w:t>
      </w:r>
      <w:r w:rsidRPr="00741945">
        <w:rPr>
          <w:position w:val="-12"/>
        </w:rPr>
        <w:object w:dxaOrig="460" w:dyaOrig="380" w14:anchorId="03C85933">
          <v:shape id="_x0000_i1044" type="#_x0000_t75" style="width:23pt;height:19pt" o:ole="">
            <v:imagedata r:id="rId44" o:title=""/>
          </v:shape>
          <o:OLEObject Type="Embed" ProgID="Equation.DSMT4" ShapeID="_x0000_i1044" DrawAspect="Content" ObjectID="_1439280374" r:id="rId45"/>
        </w:object>
      </w:r>
      <w:r>
        <w:t xml:space="preserve"> diverge, en alternant entre </w:t>
      </w:r>
      <w:r w:rsidRPr="00741945">
        <w:rPr>
          <w:position w:val="-10"/>
        </w:rPr>
        <w:object w:dxaOrig="280" w:dyaOrig="320" w14:anchorId="3812A450">
          <v:shape id="_x0000_i1045" type="#_x0000_t75" style="width:14pt;height:16pt" o:ole="">
            <v:imagedata r:id="rId46" o:title=""/>
          </v:shape>
          <o:OLEObject Type="Embed" ProgID="Equation.DSMT4" ShapeID="_x0000_i1045" DrawAspect="Content" ObjectID="_1439280375" r:id="rId47"/>
        </w:object>
      </w:r>
      <w:r>
        <w:t xml:space="preserve"> et </w:t>
      </w:r>
      <w:r w:rsidRPr="00741945">
        <w:rPr>
          <w:position w:val="-10"/>
        </w:rPr>
        <w:object w:dxaOrig="420" w:dyaOrig="320" w14:anchorId="3E36600A">
          <v:shape id="_x0000_i1046" type="#_x0000_t75" style="width:21pt;height:16pt" o:ole="">
            <v:imagedata r:id="rId48" o:title=""/>
          </v:shape>
          <o:OLEObject Type="Embed" ProgID="Equation.DSMT4" ShapeID="_x0000_i1046" DrawAspect="Content" ObjectID="_1439280376" r:id="rId49"/>
        </w:object>
      </w:r>
      <w:r>
        <w:t>;</w:t>
      </w:r>
    </w:p>
    <w:p w14:paraId="4688C128" w14:textId="77777777" w:rsidR="00585457" w:rsidRPr="00E55858" w:rsidRDefault="00585457" w:rsidP="00585457">
      <w:pPr>
        <w:ind w:left="348"/>
        <w:jc w:val="both"/>
      </w:pPr>
      <w:r>
        <w:rPr>
          <w:i/>
        </w:rPr>
        <w:tab/>
      </w:r>
      <w:r>
        <w:rPr>
          <w:i/>
        </w:rPr>
        <w:tab/>
      </w:r>
      <w:r>
        <w:t xml:space="preserve">Si </w:t>
      </w:r>
      <w:r>
        <w:rPr>
          <w:i/>
        </w:rPr>
        <w:t>q</w:t>
      </w:r>
      <w:r>
        <w:t xml:space="preserve"> &lt; -1 alors </w:t>
      </w:r>
      <w:r w:rsidRPr="00741945">
        <w:rPr>
          <w:position w:val="-12"/>
        </w:rPr>
        <w:object w:dxaOrig="460" w:dyaOrig="380" w14:anchorId="470F2458">
          <v:shape id="_x0000_i1047" type="#_x0000_t75" style="width:23pt;height:19pt" o:ole="">
            <v:imagedata r:id="rId50" o:title=""/>
          </v:shape>
          <o:OLEObject Type="Embed" ProgID="Equation.DSMT4" ShapeID="_x0000_i1047" DrawAspect="Content" ObjectID="_1439280377" r:id="rId51"/>
        </w:object>
      </w:r>
      <w:r>
        <w:t xml:space="preserve"> diverge (en allant alternativement vers +∞ et -∞) ;</w:t>
      </w:r>
    </w:p>
    <w:p w14:paraId="07670243" w14:textId="77777777" w:rsidR="00585457" w:rsidRPr="00E55858" w:rsidRDefault="00585457" w:rsidP="00585457">
      <w:pPr>
        <w:ind w:left="348"/>
        <w:jc w:val="both"/>
      </w:pPr>
      <w:r>
        <w:rPr>
          <w:i/>
        </w:rPr>
        <w:t>Démo</w:t>
      </w:r>
      <w:r w:rsidR="001A38DD">
        <w:rPr>
          <w:i/>
        </w:rPr>
        <w:t>nstrations</w:t>
      </w:r>
      <w:r>
        <w:rPr>
          <w:i/>
        </w:rPr>
        <w:t> </w:t>
      </w:r>
      <w:r>
        <w:t xml:space="preserve">: </w:t>
      </w:r>
      <w:r w:rsidR="001A38DD">
        <w:t>déjà faites, la 1</w:t>
      </w:r>
      <w:r w:rsidR="001A38DD" w:rsidRPr="001A38DD">
        <w:rPr>
          <w:vertAlign w:val="superscript"/>
        </w:rPr>
        <w:t>ère</w:t>
      </w:r>
      <w:r w:rsidR="001A38DD">
        <w:t xml:space="preserve"> est une ROC</w:t>
      </w:r>
    </w:p>
    <w:p w14:paraId="15CE78F1" w14:textId="77777777" w:rsidR="00585457" w:rsidRDefault="00585457" w:rsidP="00585457">
      <w:pPr>
        <w:jc w:val="both"/>
      </w:pPr>
    </w:p>
    <w:p w14:paraId="2D027CA9" w14:textId="77777777" w:rsidR="00585457" w:rsidRPr="00585457" w:rsidRDefault="00585457" w:rsidP="00585457">
      <w:pPr>
        <w:numPr>
          <w:ilvl w:val="1"/>
          <w:numId w:val="2"/>
        </w:numPr>
        <w:ind w:left="37"/>
        <w:jc w:val="both"/>
        <w:rPr>
          <w:u w:val="single"/>
        </w:rPr>
      </w:pPr>
      <w:r w:rsidRPr="00585457">
        <w:rPr>
          <w:u w:val="single"/>
        </w:rPr>
        <w:t>Convergence des suites monotones.</w:t>
      </w:r>
    </w:p>
    <w:p w14:paraId="53752155" w14:textId="77777777" w:rsidR="00585457" w:rsidRDefault="001A38DD" w:rsidP="00585457">
      <w:pPr>
        <w:ind w:left="348"/>
        <w:jc w:val="both"/>
      </w:pPr>
      <w:r>
        <w:rPr>
          <w:i/>
        </w:rPr>
        <w:t>Théorème</w:t>
      </w:r>
      <w:r w:rsidR="00585457">
        <w:rPr>
          <w:i/>
        </w:rPr>
        <w:t> :</w:t>
      </w:r>
      <w:r w:rsidR="00585457">
        <w:t xml:space="preserve"> Si une suite </w:t>
      </w:r>
      <w:r w:rsidR="00585457" w:rsidRPr="00A37616">
        <w:rPr>
          <w:position w:val="-12"/>
        </w:rPr>
        <w:object w:dxaOrig="460" w:dyaOrig="380" w14:anchorId="2AF20D1A">
          <v:shape id="_x0000_i1048" type="#_x0000_t75" style="width:23pt;height:19pt" o:ole="">
            <v:imagedata r:id="rId52" o:title=""/>
          </v:shape>
          <o:OLEObject Type="Embed" ProgID="Equation.DSMT4" ShapeID="_x0000_i1048" DrawAspect="Content" ObjectID="_1439280378" r:id="rId53"/>
        </w:object>
      </w:r>
      <w:r w:rsidR="00585457">
        <w:t xml:space="preserve"> est croissante et admet </w:t>
      </w:r>
      <w:r>
        <w:rPr>
          <w:i/>
        </w:rPr>
        <w:t>L</w:t>
      </w:r>
      <w:r w:rsidR="00585457">
        <w:t xml:space="preserve"> pour limite, alors tous les termes de la suite sont inférieurs ou égaux à </w:t>
      </w:r>
      <w:r>
        <w:rPr>
          <w:i/>
        </w:rPr>
        <w:t>L</w:t>
      </w:r>
      <w:r w:rsidR="00585457">
        <w:t>.</w:t>
      </w:r>
    </w:p>
    <w:p w14:paraId="4F8C8DB9" w14:textId="79B11C7C" w:rsidR="00585457" w:rsidRDefault="001A38DD" w:rsidP="00585457">
      <w:pPr>
        <w:ind w:left="348"/>
        <w:jc w:val="both"/>
      </w:pPr>
      <w:r>
        <w:rPr>
          <w:i/>
        </w:rPr>
        <w:t xml:space="preserve">Démonstration : </w:t>
      </w:r>
      <w:r>
        <w:t>par l’absurde. S</w:t>
      </w:r>
      <w:r w:rsidR="00585457">
        <w:t xml:space="preserve">upposons qu’il existe </w:t>
      </w:r>
      <w:r w:rsidR="00585457" w:rsidRPr="00A37616">
        <w:rPr>
          <w:position w:val="-10"/>
        </w:rPr>
        <w:object w:dxaOrig="280" w:dyaOrig="320" w14:anchorId="22ED5CB6">
          <v:shape id="_x0000_i1049" type="#_x0000_t75" style="width:14pt;height:16pt" o:ole="">
            <v:imagedata r:id="rId54" o:title=""/>
          </v:shape>
          <o:OLEObject Type="Embed" ProgID="Equation.DSMT4" ShapeID="_x0000_i1049" DrawAspect="Content" ObjectID="_1439280379" r:id="rId55"/>
        </w:object>
      </w:r>
      <w:r w:rsidR="00585457">
        <w:t xml:space="preserve"> tel que </w:t>
      </w:r>
      <w:r w:rsidRPr="00A37616">
        <w:rPr>
          <w:position w:val="-14"/>
        </w:rPr>
        <w:object w:dxaOrig="720" w:dyaOrig="360" w14:anchorId="070A89C9">
          <v:shape id="_x0000_i1050" type="#_x0000_t75" style="width:36pt;height:18pt" o:ole="">
            <v:imagedata r:id="rId56" o:title=""/>
          </v:shape>
          <o:OLEObject Type="Embed" ProgID="Equation.DSMT4" ShapeID="_x0000_i1050" DrawAspect="Content" ObjectID="_1439280380" r:id="rId57"/>
        </w:object>
      </w:r>
      <w:r>
        <w:t xml:space="preserve"> (le contraire de la </w:t>
      </w:r>
      <w:proofErr w:type="gramStart"/>
      <w:r>
        <w:t xml:space="preserve">conclusion </w:t>
      </w:r>
      <w:proofErr w:type="gramEnd"/>
      <w:r w:rsidRPr="001A38DD">
        <w:rPr>
          <w:position w:val="-10"/>
        </w:rPr>
        <w:object w:dxaOrig="660" w:dyaOrig="320" w14:anchorId="3A54AB6D">
          <v:shape id="_x0000_i1051" type="#_x0000_t75" style="width:33pt;height:16pt" o:ole="">
            <v:imagedata r:id="rId58" o:title=""/>
          </v:shape>
          <o:OLEObject Type="Embed" ProgID="Equation.DSMT4" ShapeID="_x0000_i1051" DrawAspect="Content" ObjectID="_1439280381" r:id="rId59"/>
        </w:object>
      </w:r>
      <w:r>
        <w:t xml:space="preserve">). Comme la suite admet </w:t>
      </w:r>
      <w:r w:rsidR="005C0256">
        <w:rPr>
          <w:i/>
        </w:rPr>
        <w:t>L</w:t>
      </w:r>
      <w:r>
        <w:t xml:space="preserve"> pour limite, </w:t>
      </w:r>
      <w:proofErr w:type="gramStart"/>
      <w:r>
        <w:t>l</w:t>
      </w:r>
      <w:r w:rsidR="00585457" w:rsidRPr="001A38DD">
        <w:t>’intervalle</w:t>
      </w:r>
      <w:r w:rsidR="00585457">
        <w:t xml:space="preserve"> </w:t>
      </w:r>
      <w:proofErr w:type="gramEnd"/>
      <w:r w:rsidRPr="00A37616">
        <w:rPr>
          <w:position w:val="-16"/>
        </w:rPr>
        <w:object w:dxaOrig="1020" w:dyaOrig="440" w14:anchorId="5D415268">
          <v:shape id="_x0000_i1052" type="#_x0000_t75" style="width:51pt;height:22pt" o:ole="">
            <v:imagedata r:id="rId60" o:title=""/>
          </v:shape>
          <o:OLEObject Type="Embed" ProgID="Equation.DSMT4" ShapeID="_x0000_i1052" DrawAspect="Content" ObjectID="_1439280382" r:id="rId61"/>
        </w:object>
      </w:r>
      <w:r w:rsidR="00E26917">
        <w:t xml:space="preserve">, qui </w:t>
      </w:r>
      <w:r w:rsidR="00585457">
        <w:t xml:space="preserve">est un intervalle ouvert contenant </w:t>
      </w:r>
      <w:r>
        <w:rPr>
          <w:i/>
        </w:rPr>
        <w:t>L</w:t>
      </w:r>
      <w:r w:rsidR="00DE09AC">
        <w:t>,</w:t>
      </w:r>
      <w:r w:rsidR="00585457">
        <w:t xml:space="preserve"> doit donc contenir tous les termes de la suite à partir d’un certain rang </w:t>
      </w:r>
      <w:r w:rsidR="00585457">
        <w:rPr>
          <w:i/>
        </w:rPr>
        <w:t>N</w:t>
      </w:r>
      <w:r w:rsidR="00585457">
        <w:t>.</w:t>
      </w:r>
    </w:p>
    <w:p w14:paraId="5E25D5DC" w14:textId="77777777" w:rsidR="00585457" w:rsidRDefault="00585457" w:rsidP="00585457">
      <w:pPr>
        <w:ind w:left="348"/>
        <w:jc w:val="both"/>
      </w:pPr>
      <w:r>
        <w:t xml:space="preserve">Mais comme la suite est croissante, tous les termes tels que </w:t>
      </w:r>
      <w:r w:rsidRPr="00AA5704">
        <w:rPr>
          <w:position w:val="-10"/>
        </w:rPr>
        <w:object w:dxaOrig="620" w:dyaOrig="320" w14:anchorId="2E034982">
          <v:shape id="_x0000_i1053" type="#_x0000_t75" style="width:31pt;height:16pt" o:ole="">
            <v:imagedata r:id="rId62" o:title=""/>
          </v:shape>
          <o:OLEObject Type="Embed" ProgID="Equation.DSMT4" ShapeID="_x0000_i1053" DrawAspect="Content" ObjectID="_1439280383" r:id="rId63"/>
        </w:object>
      </w:r>
      <w:r>
        <w:t xml:space="preserve"> </w:t>
      </w:r>
      <w:proofErr w:type="gramStart"/>
      <w:r>
        <w:t xml:space="preserve">vérifient </w:t>
      </w:r>
      <w:proofErr w:type="gramEnd"/>
      <w:r w:rsidRPr="00AA5704">
        <w:rPr>
          <w:position w:val="-14"/>
        </w:rPr>
        <w:object w:dxaOrig="780" w:dyaOrig="360" w14:anchorId="4F27BF04">
          <v:shape id="_x0000_i1054" type="#_x0000_t75" style="width:39pt;height:18pt" o:ole="">
            <v:imagedata r:id="rId64" o:title=""/>
          </v:shape>
          <o:OLEObject Type="Embed" ProgID="Equation.DSMT4" ShapeID="_x0000_i1054" DrawAspect="Content" ObjectID="_1439280384" r:id="rId65"/>
        </w:object>
      </w:r>
      <w:r>
        <w:t xml:space="preserve">, et donc n’appartiennent pas à </w:t>
      </w:r>
      <w:r w:rsidR="00E26917" w:rsidRPr="00A37616">
        <w:rPr>
          <w:position w:val="-16"/>
        </w:rPr>
        <w:object w:dxaOrig="1020" w:dyaOrig="440" w14:anchorId="42D7DE89">
          <v:shape id="_x0000_i1055" type="#_x0000_t75" style="width:51pt;height:22pt" o:ole="">
            <v:imagedata r:id="rId66" o:title=""/>
          </v:shape>
          <o:OLEObject Type="Embed" ProgID="Equation.DSMT4" ShapeID="_x0000_i1055" DrawAspect="Content" ObjectID="_1439280385" r:id="rId67"/>
        </w:object>
      </w:r>
      <w:r>
        <w:t>. Absurde.</w:t>
      </w:r>
    </w:p>
    <w:p w14:paraId="38BEDDEA" w14:textId="77777777" w:rsidR="00A41FE4" w:rsidRDefault="00A41FE4" w:rsidP="00585457">
      <w:pPr>
        <w:ind w:left="348"/>
        <w:jc w:val="both"/>
      </w:pPr>
    </w:p>
    <w:p w14:paraId="0D541F05" w14:textId="77777777" w:rsidR="00A41FE4" w:rsidRDefault="00A41FE4" w:rsidP="00585457">
      <w:pPr>
        <w:ind w:left="348"/>
        <w:jc w:val="both"/>
      </w:pPr>
    </w:p>
    <w:p w14:paraId="6F36C174" w14:textId="77777777" w:rsidR="00A41FE4" w:rsidRDefault="00A41FE4" w:rsidP="00585457">
      <w:pPr>
        <w:ind w:left="348"/>
        <w:jc w:val="both"/>
      </w:pPr>
    </w:p>
    <w:p w14:paraId="22A879A7" w14:textId="77777777" w:rsidR="00A41FE4" w:rsidRPr="00A37616" w:rsidRDefault="00A41FE4" w:rsidP="00585457">
      <w:pPr>
        <w:ind w:left="348"/>
        <w:jc w:val="both"/>
      </w:pPr>
    </w:p>
    <w:p w14:paraId="6C8A4916" w14:textId="77777777" w:rsidR="00585457" w:rsidRDefault="00585457" w:rsidP="00585457">
      <w:pPr>
        <w:ind w:left="348"/>
        <w:jc w:val="both"/>
      </w:pPr>
    </w:p>
    <w:p w14:paraId="1022CDFA" w14:textId="77777777" w:rsidR="00585457" w:rsidRDefault="00585457" w:rsidP="00585457">
      <w:pPr>
        <w:ind w:left="348"/>
        <w:jc w:val="both"/>
      </w:pPr>
      <w:r>
        <w:rPr>
          <w:i/>
        </w:rPr>
        <w:t>Théorème :</w:t>
      </w:r>
      <w:r>
        <w:t xml:space="preserve"> toute suite croissante majorée converge.</w:t>
      </w:r>
    </w:p>
    <w:p w14:paraId="2244A266" w14:textId="77777777" w:rsidR="001A38DD" w:rsidRDefault="00585457" w:rsidP="00585457">
      <w:pPr>
        <w:ind w:left="348"/>
        <w:jc w:val="both"/>
      </w:pPr>
      <w:r>
        <w:rPr>
          <w:i/>
        </w:rPr>
        <w:t>Remarques :</w:t>
      </w:r>
      <w:r w:rsidR="001A38DD">
        <w:t xml:space="preserve"> </w:t>
      </w:r>
    </w:p>
    <w:p w14:paraId="3E16EDD5" w14:textId="77777777" w:rsidR="00585457" w:rsidRDefault="001A38DD" w:rsidP="001A38DD">
      <w:pPr>
        <w:pStyle w:val="Paragraphedeliste"/>
        <w:numPr>
          <w:ilvl w:val="0"/>
          <w:numId w:val="3"/>
        </w:numPr>
        <w:jc w:val="both"/>
      </w:pPr>
      <w:r>
        <w:t xml:space="preserve">Théorème </w:t>
      </w:r>
      <w:r w:rsidR="00585457">
        <w:t>admis</w:t>
      </w:r>
      <w:r>
        <w:t>.</w:t>
      </w:r>
    </w:p>
    <w:p w14:paraId="10AEE8DC" w14:textId="77777777" w:rsidR="00585457" w:rsidRDefault="001A38DD" w:rsidP="001A38DD">
      <w:pPr>
        <w:pStyle w:val="Paragraphedeliste"/>
        <w:numPr>
          <w:ilvl w:val="0"/>
          <w:numId w:val="3"/>
        </w:numPr>
        <w:jc w:val="both"/>
      </w:pPr>
      <w:r>
        <w:t>De manière équivalente, t</w:t>
      </w:r>
      <w:r w:rsidR="00585457">
        <w:t>oute suite décroissante minorée converge</w:t>
      </w:r>
      <w:r>
        <w:t>.</w:t>
      </w:r>
    </w:p>
    <w:p w14:paraId="2DBF3013" w14:textId="33B1BC11" w:rsidR="00F92481" w:rsidRDefault="00F92481" w:rsidP="001A38DD">
      <w:pPr>
        <w:pStyle w:val="Paragraphedeliste"/>
        <w:numPr>
          <w:ilvl w:val="0"/>
          <w:numId w:val="3"/>
        </w:numPr>
        <w:jc w:val="both"/>
      </w:pPr>
      <w:r>
        <w:t>Dans ce paragraphe, seul ce théorème est exigible en théorie. Dans les faits, les autres peuvent être utiles pour certains sujets du bac.</w:t>
      </w:r>
    </w:p>
    <w:p w14:paraId="212809A7" w14:textId="77777777" w:rsidR="00585457" w:rsidRDefault="00585457" w:rsidP="00585457">
      <w:pPr>
        <w:ind w:left="348"/>
        <w:jc w:val="both"/>
      </w:pPr>
    </w:p>
    <w:p w14:paraId="18071B52" w14:textId="2C48D037" w:rsidR="00585457" w:rsidRDefault="00E26917" w:rsidP="00585457">
      <w:pPr>
        <w:ind w:left="348"/>
        <w:jc w:val="both"/>
      </w:pPr>
      <w:r>
        <w:rPr>
          <w:i/>
        </w:rPr>
        <w:t>Théorème</w:t>
      </w:r>
      <w:r w:rsidR="00585457">
        <w:rPr>
          <w:i/>
        </w:rPr>
        <w:t> :</w:t>
      </w:r>
      <w:r w:rsidR="00585457">
        <w:t xml:space="preserve"> une suite croissante non majorée admet +∞ pour limite</w:t>
      </w:r>
      <w:r w:rsidR="00F92481">
        <w:t>.</w:t>
      </w:r>
    </w:p>
    <w:p w14:paraId="50857E3D" w14:textId="220FAE17" w:rsidR="00F92481" w:rsidRPr="00F92481" w:rsidRDefault="00F92481" w:rsidP="00585457">
      <w:pPr>
        <w:ind w:left="348"/>
        <w:jc w:val="both"/>
      </w:pPr>
      <w:r>
        <w:rPr>
          <w:i/>
        </w:rPr>
        <w:t>Remarque</w:t>
      </w:r>
      <w:r>
        <w:t> : de même, une suite décroissante non minorée admet -∞ pour limite.</w:t>
      </w:r>
    </w:p>
    <w:p w14:paraId="63AFCF7C" w14:textId="560F9584" w:rsidR="00585457" w:rsidRDefault="00E26917" w:rsidP="00585457">
      <w:pPr>
        <w:ind w:left="348"/>
        <w:jc w:val="both"/>
      </w:pPr>
      <w:r w:rsidRPr="00E26917">
        <w:rPr>
          <w:i/>
        </w:rPr>
        <w:t>Démonstration </w:t>
      </w:r>
      <w:r>
        <w:t xml:space="preserve">: </w:t>
      </w:r>
      <w:r w:rsidR="00585457" w:rsidRPr="00E26917">
        <w:t>Soit</w:t>
      </w:r>
      <w:r w:rsidR="00585457">
        <w:t xml:space="preserve"> </w:t>
      </w:r>
      <w:r w:rsidR="00585457">
        <w:rPr>
          <w:i/>
        </w:rPr>
        <w:t>A</w:t>
      </w:r>
      <w:r w:rsidR="00585457">
        <w:t xml:space="preserve"> un réel quelconque, aussi grand que l’on veut. Dire que </w:t>
      </w:r>
      <w:r w:rsidR="00585457" w:rsidRPr="00A37616">
        <w:rPr>
          <w:position w:val="-12"/>
        </w:rPr>
        <w:object w:dxaOrig="460" w:dyaOrig="380" w14:anchorId="6E80FEB1">
          <v:shape id="_x0000_i1056" type="#_x0000_t75" style="width:23pt;height:19pt" o:ole="">
            <v:imagedata r:id="rId68" o:title=""/>
          </v:shape>
          <o:OLEObject Type="Embed" ProgID="Equation.DSMT4" ShapeID="_x0000_i1056" DrawAspect="Content" ObjectID="_1439280386" r:id="rId69"/>
        </w:object>
      </w:r>
      <w:r w:rsidR="00585457">
        <w:t xml:space="preserve"> est non majorée, cela signifie que </w:t>
      </w:r>
      <w:r w:rsidR="00585457" w:rsidRPr="0017708D">
        <w:rPr>
          <w:position w:val="-10"/>
        </w:rPr>
        <w:object w:dxaOrig="280" w:dyaOrig="320" w14:anchorId="65B7ACBB">
          <v:shape id="_x0000_i1057" type="#_x0000_t75" style="width:14pt;height:16pt" o:ole="">
            <v:imagedata r:id="rId70" o:title=""/>
          </v:shape>
          <o:OLEObject Type="Embed" ProgID="Equation.DSMT4" ShapeID="_x0000_i1057" DrawAspect="Content" ObjectID="_1439280387" r:id="rId71"/>
        </w:object>
      </w:r>
      <w:r w:rsidR="00585457">
        <w:t xml:space="preserve"> « dépasse » </w:t>
      </w:r>
      <w:r w:rsidR="00585457">
        <w:rPr>
          <w:i/>
        </w:rPr>
        <w:t>A</w:t>
      </w:r>
      <w:r w:rsidR="00585457">
        <w:t xml:space="preserve"> pour un certain rang </w:t>
      </w:r>
      <w:r w:rsidR="00585457">
        <w:rPr>
          <w:i/>
        </w:rPr>
        <w:t>N</w:t>
      </w:r>
      <w:r w:rsidR="00585457">
        <w:t xml:space="preserve"> (sinon </w:t>
      </w:r>
      <w:r w:rsidR="00585457" w:rsidRPr="00A37616">
        <w:rPr>
          <w:position w:val="-12"/>
        </w:rPr>
        <w:object w:dxaOrig="460" w:dyaOrig="380" w14:anchorId="526A7972">
          <v:shape id="_x0000_i1058" type="#_x0000_t75" style="width:23pt;height:19pt" o:ole="">
            <v:imagedata r:id="rId72" o:title=""/>
          </v:shape>
          <o:OLEObject Type="Embed" ProgID="Equation.DSMT4" ShapeID="_x0000_i1058" DrawAspect="Content" ObjectID="_1439280388" r:id="rId73"/>
        </w:object>
      </w:r>
      <w:r w:rsidR="00585457">
        <w:t xml:space="preserve"> serait majorée par </w:t>
      </w:r>
      <w:r w:rsidR="00585457">
        <w:rPr>
          <w:i/>
        </w:rPr>
        <w:t>A</w:t>
      </w:r>
      <w:r w:rsidR="00585457">
        <w:t xml:space="preserve">). Comme de plus </w:t>
      </w:r>
      <w:r w:rsidR="00585457" w:rsidRPr="00A37616">
        <w:rPr>
          <w:position w:val="-12"/>
        </w:rPr>
        <w:object w:dxaOrig="460" w:dyaOrig="380" w14:anchorId="59C1D963">
          <v:shape id="_x0000_i1059" type="#_x0000_t75" style="width:23pt;height:19pt" o:ole="">
            <v:imagedata r:id="rId74" o:title=""/>
          </v:shape>
          <o:OLEObject Type="Embed" ProgID="Equation.DSMT4" ShapeID="_x0000_i1059" DrawAspect="Content" ObjectID="_1439280389" r:id="rId75"/>
        </w:object>
      </w:r>
      <w:r w:rsidR="00585457">
        <w:t xml:space="preserve"> est croissante, on a </w:t>
      </w:r>
      <w:r w:rsidR="00585457" w:rsidRPr="0017708D">
        <w:rPr>
          <w:position w:val="-10"/>
        </w:rPr>
        <w:object w:dxaOrig="760" w:dyaOrig="320" w14:anchorId="7CBD9609">
          <v:shape id="_x0000_i1060" type="#_x0000_t75" style="width:38pt;height:16pt" o:ole="">
            <v:imagedata r:id="rId76" o:title=""/>
          </v:shape>
          <o:OLEObject Type="Embed" ProgID="Equation.DSMT4" ShapeID="_x0000_i1060" DrawAspect="Content" ObjectID="_1439280390" r:id="rId77"/>
        </w:object>
      </w:r>
      <w:r w:rsidR="00585457">
        <w:t xml:space="preserve"> pour </w:t>
      </w:r>
      <w:r w:rsidR="00585457">
        <w:rPr>
          <w:i/>
        </w:rPr>
        <w:t>n</w:t>
      </w:r>
      <w:r w:rsidR="00585457">
        <w:t> ≥ </w:t>
      </w:r>
      <w:r w:rsidR="00585457">
        <w:rPr>
          <w:i/>
        </w:rPr>
        <w:t>N</w:t>
      </w:r>
      <w:r w:rsidR="00585457">
        <w:t xml:space="preserve">. Donc tous les termes de la suite </w:t>
      </w:r>
      <w:r w:rsidR="00585457" w:rsidRPr="00A37616">
        <w:rPr>
          <w:position w:val="-12"/>
        </w:rPr>
        <w:object w:dxaOrig="460" w:dyaOrig="380" w14:anchorId="1031C6C4">
          <v:shape id="_x0000_i1061" type="#_x0000_t75" style="width:23pt;height:19pt" o:ole="">
            <v:imagedata r:id="rId78" o:title=""/>
          </v:shape>
          <o:OLEObject Type="Embed" ProgID="Equation.DSMT4" ShapeID="_x0000_i1061" DrawAspect="Content" ObjectID="_1439280391" r:id="rId79"/>
        </w:object>
      </w:r>
      <w:r w:rsidR="00585457">
        <w:t xml:space="preserve"> sont dans l’intervalle </w:t>
      </w:r>
      <w:r w:rsidR="00585457" w:rsidRPr="00382E1E">
        <w:rPr>
          <w:position w:val="-12"/>
        </w:rPr>
        <w:object w:dxaOrig="780" w:dyaOrig="360" w14:anchorId="60A30B78">
          <v:shape id="_x0000_i1062" type="#_x0000_t75" style="width:39pt;height:18pt" o:ole="">
            <v:imagedata r:id="rId80" o:title=""/>
          </v:shape>
          <o:OLEObject Type="Embed" ProgID="Equation.DSMT4" ShapeID="_x0000_i1062" DrawAspect="Content" ObjectID="_1439280392" r:id="rId81"/>
        </w:object>
      </w:r>
      <w:r w:rsidR="00585457">
        <w:t xml:space="preserve"> à partir de </w:t>
      </w:r>
      <w:r w:rsidR="00585457">
        <w:rPr>
          <w:i/>
        </w:rPr>
        <w:t>N</w:t>
      </w:r>
      <w:r w:rsidR="00DE09AC">
        <w:t>, CQFD (faire le schéma</w:t>
      </w:r>
      <w:r w:rsidR="00585457">
        <w:t>).</w:t>
      </w:r>
    </w:p>
    <w:p w14:paraId="6AB7B8D0" w14:textId="77777777" w:rsidR="00585457" w:rsidRDefault="00585457" w:rsidP="00585457">
      <w:pPr>
        <w:ind w:left="348"/>
        <w:jc w:val="both"/>
      </w:pPr>
    </w:p>
    <w:p w14:paraId="344FAE8C" w14:textId="77777777" w:rsidR="00A41FE4" w:rsidRDefault="00A41FE4" w:rsidP="00585457">
      <w:pPr>
        <w:ind w:left="348"/>
        <w:jc w:val="both"/>
      </w:pPr>
    </w:p>
    <w:p w14:paraId="6FE7F125" w14:textId="77777777" w:rsidR="00A41FE4" w:rsidRDefault="00A41FE4" w:rsidP="00585457">
      <w:pPr>
        <w:ind w:left="348"/>
        <w:jc w:val="both"/>
      </w:pPr>
    </w:p>
    <w:p w14:paraId="301B12CD" w14:textId="77777777" w:rsidR="00A41FE4" w:rsidRDefault="00A41FE4" w:rsidP="00585457">
      <w:pPr>
        <w:ind w:left="348"/>
        <w:jc w:val="both"/>
      </w:pPr>
    </w:p>
    <w:p w14:paraId="19AD0DC7" w14:textId="77777777" w:rsidR="00A41FE4" w:rsidRDefault="00A41FE4" w:rsidP="00585457">
      <w:pPr>
        <w:ind w:left="348"/>
        <w:jc w:val="both"/>
      </w:pPr>
    </w:p>
    <w:p w14:paraId="1EF653D3" w14:textId="77777777" w:rsidR="00A41FE4" w:rsidRDefault="00A41FE4" w:rsidP="00585457">
      <w:pPr>
        <w:ind w:left="348"/>
        <w:jc w:val="both"/>
      </w:pPr>
    </w:p>
    <w:p w14:paraId="6AFA98E5" w14:textId="77777777" w:rsidR="00A41FE4" w:rsidRDefault="00A41FE4" w:rsidP="00585457">
      <w:pPr>
        <w:ind w:left="348"/>
        <w:jc w:val="both"/>
      </w:pPr>
    </w:p>
    <w:p w14:paraId="419B3932" w14:textId="77777777" w:rsidR="00DE09AC" w:rsidRDefault="00585457" w:rsidP="00DE09AC">
      <w:pPr>
        <w:ind w:left="348"/>
        <w:jc w:val="both"/>
      </w:pPr>
      <w:r>
        <w:rPr>
          <w:i/>
        </w:rPr>
        <w:t>Remarque </w:t>
      </w:r>
      <w:r>
        <w:t xml:space="preserve">: </w:t>
      </w:r>
    </w:p>
    <w:p w14:paraId="3A0ED1A6" w14:textId="5BB4636C" w:rsidR="00585457" w:rsidRDefault="00DE09AC" w:rsidP="00DE09AC">
      <w:pPr>
        <w:pStyle w:val="Paragraphedeliste"/>
        <w:numPr>
          <w:ilvl w:val="0"/>
          <w:numId w:val="4"/>
        </w:numPr>
        <w:jc w:val="both"/>
      </w:pPr>
      <w:r>
        <w:t xml:space="preserve">pour vous entrainer, vous pouvez </w:t>
      </w:r>
      <w:r w:rsidR="00C27827">
        <w:t xml:space="preserve">prouver </w:t>
      </w:r>
      <w:r>
        <w:t xml:space="preserve">le théorème : </w:t>
      </w:r>
      <w:r w:rsidR="00585457">
        <w:t>Tout</w:t>
      </w:r>
      <w:r>
        <w:t>e suite convergente est bornée.</w:t>
      </w:r>
    </w:p>
    <w:p w14:paraId="509B1262" w14:textId="77777777" w:rsidR="00DE09AC" w:rsidRDefault="00DE09AC" w:rsidP="00DE09AC">
      <w:pPr>
        <w:pStyle w:val="Paragraphedeliste"/>
        <w:numPr>
          <w:ilvl w:val="0"/>
          <w:numId w:val="4"/>
        </w:numPr>
        <w:jc w:val="both"/>
      </w:pPr>
      <w:r>
        <w:t>La démonstration se fait par d</w:t>
      </w:r>
      <w:r w:rsidR="00585457">
        <w:t xml:space="preserve">isjonction des cas : </w:t>
      </w:r>
    </w:p>
    <w:p w14:paraId="5C69DDD0" w14:textId="502174B3" w:rsidR="00DE09AC" w:rsidRPr="00DE09AC" w:rsidRDefault="00DE09AC" w:rsidP="00DE09AC">
      <w:pPr>
        <w:pStyle w:val="Paragraphedeliste"/>
        <w:numPr>
          <w:ilvl w:val="1"/>
          <w:numId w:val="4"/>
        </w:numPr>
        <w:jc w:val="both"/>
      </w:pPr>
      <w:r>
        <w:t>D’une part l’</w:t>
      </w:r>
      <w:r w:rsidR="00585457">
        <w:t xml:space="preserve">intervalle </w:t>
      </w:r>
      <w:r w:rsidR="00585457" w:rsidRPr="006A5E8F">
        <w:rPr>
          <w:position w:val="-12"/>
        </w:rPr>
        <w:object w:dxaOrig="1060" w:dyaOrig="360" w14:anchorId="69FBD242">
          <v:shape id="_x0000_i1063" type="#_x0000_t75" style="width:53pt;height:18pt" o:ole="">
            <v:imagedata r:id="rId82" o:title=""/>
          </v:shape>
          <o:OLEObject Type="Embed" ProgID="Equation.DSMT4" ShapeID="_x0000_i1063" DrawAspect="Content" ObjectID="_1439280393" r:id="rId83"/>
        </w:object>
      </w:r>
      <w:r w:rsidR="00585457">
        <w:t xml:space="preserve"> conti</w:t>
      </w:r>
      <w:r>
        <w:t xml:space="preserve">ent tous les termes à partir d’un rang </w:t>
      </w:r>
      <w:r w:rsidR="00585457" w:rsidRPr="00DE09AC">
        <w:rPr>
          <w:i/>
        </w:rPr>
        <w:t>N</w:t>
      </w:r>
      <w:r>
        <w:rPr>
          <w:i/>
        </w:rPr>
        <w:t xml:space="preserve"> </w:t>
      </w:r>
      <w:r>
        <w:t>(pourqu</w:t>
      </w:r>
      <w:r w:rsidRPr="00DE09AC">
        <w:t>oi ?)</w:t>
      </w:r>
    </w:p>
    <w:p w14:paraId="658D9B14" w14:textId="646F512C" w:rsidR="00585457" w:rsidRDefault="00585457" w:rsidP="00DE09AC">
      <w:pPr>
        <w:pStyle w:val="Paragraphedeliste"/>
        <w:numPr>
          <w:ilvl w:val="1"/>
          <w:numId w:val="4"/>
        </w:numPr>
        <w:jc w:val="both"/>
      </w:pPr>
      <w:r>
        <w:t>et les premiers termes sont bornés par leur min et max.</w:t>
      </w:r>
    </w:p>
    <w:p w14:paraId="04833CF0" w14:textId="7CE7A4D7" w:rsidR="00585457" w:rsidRPr="006A5E8F" w:rsidRDefault="00DE09AC" w:rsidP="00DE09AC">
      <w:pPr>
        <w:pStyle w:val="Paragraphedeliste"/>
        <w:numPr>
          <w:ilvl w:val="0"/>
          <w:numId w:val="4"/>
        </w:numPr>
        <w:jc w:val="both"/>
      </w:pPr>
      <w:r>
        <w:t xml:space="preserve">D’où la contraposée à écrire : </w:t>
      </w:r>
    </w:p>
    <w:p w14:paraId="39C58187" w14:textId="77777777" w:rsidR="00DE053D" w:rsidRDefault="003879EB" w:rsidP="00585457"/>
    <w:sectPr w:rsidR="00DE053D" w:rsidSect="008C100E">
      <w:pgSz w:w="11900" w:h="16840"/>
      <w:pgMar w:top="567" w:right="567" w:bottom="822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kullphabet2 Bold">
    <w:panose1 w:val="020008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7451"/>
    <w:multiLevelType w:val="hybridMultilevel"/>
    <w:tmpl w:val="246A7FE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76D5B4B"/>
    <w:multiLevelType w:val="hybridMultilevel"/>
    <w:tmpl w:val="4BBA762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8A44EE6"/>
    <w:multiLevelType w:val="multilevel"/>
    <w:tmpl w:val="549C758E"/>
    <w:lvl w:ilvl="0">
      <w:start w:val="1"/>
      <w:numFmt w:val="upperRoman"/>
      <w:pStyle w:val="titrepers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">
    <w:nsid w:val="79835FDF"/>
    <w:multiLevelType w:val="multilevel"/>
    <w:tmpl w:val="DFF8EED2"/>
    <w:lvl w:ilvl="0">
      <w:start w:val="1"/>
      <w:numFmt w:val="upperRoman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caps/>
        <w:sz w:val="28"/>
        <w:u w:val="none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397" w:hanging="37"/>
      </w:pPr>
      <w:rPr>
        <w:rFonts w:hint="default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737" w:hanging="17"/>
      </w:pPr>
      <w:rPr>
        <w:rFonts w:hint="default"/>
        <w:u w:val="none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077" w:firstLine="3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57"/>
    <w:rsid w:val="0010139A"/>
    <w:rsid w:val="001A38DD"/>
    <w:rsid w:val="002F0464"/>
    <w:rsid w:val="003879EB"/>
    <w:rsid w:val="00585457"/>
    <w:rsid w:val="005C0256"/>
    <w:rsid w:val="005E3D3E"/>
    <w:rsid w:val="00A41FE4"/>
    <w:rsid w:val="00C27827"/>
    <w:rsid w:val="00DE09AC"/>
    <w:rsid w:val="00E26917"/>
    <w:rsid w:val="00E95158"/>
    <w:rsid w:val="00F9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/>
    <o:shapelayout v:ext="edit">
      <o:idmap v:ext="edit" data="1"/>
    </o:shapelayout>
  </w:shapeDefaults>
  <w:doNotEmbedSmartTags/>
  <w:decimalSymbol w:val=","/>
  <w:listSeparator w:val=";"/>
  <w14:docId w14:val="243B4C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57"/>
    <w:rPr>
      <w:rFonts w:eastAsia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erso1">
    <w:name w:val="titre perso 1"/>
    <w:basedOn w:val="Normal"/>
    <w:qFormat/>
    <w:rsid w:val="005E3D3E"/>
    <w:pPr>
      <w:numPr>
        <w:numId w:val="1"/>
      </w:numPr>
    </w:pPr>
    <w:rPr>
      <w:b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1A3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57"/>
    <w:rPr>
      <w:rFonts w:eastAsia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erso1">
    <w:name w:val="titre perso 1"/>
    <w:basedOn w:val="Normal"/>
    <w:qFormat/>
    <w:rsid w:val="005E3D3E"/>
    <w:pPr>
      <w:numPr>
        <w:numId w:val="1"/>
      </w:numPr>
    </w:pPr>
    <w:rPr>
      <w:b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1A3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4" Type="http://schemas.openxmlformats.org/officeDocument/2006/relationships/image" Target="media/image5.emf"/><Relationship Id="rId15" Type="http://schemas.openxmlformats.org/officeDocument/2006/relationships/oleObject" Target="embeddings/oleObject5.bin"/><Relationship Id="rId16" Type="http://schemas.openxmlformats.org/officeDocument/2006/relationships/image" Target="media/image6.emf"/><Relationship Id="rId17" Type="http://schemas.openxmlformats.org/officeDocument/2006/relationships/oleObject" Target="embeddings/oleObject6.bin"/><Relationship Id="rId18" Type="http://schemas.openxmlformats.org/officeDocument/2006/relationships/image" Target="media/image7.emf"/><Relationship Id="rId19" Type="http://schemas.openxmlformats.org/officeDocument/2006/relationships/oleObject" Target="embeddings/oleObject7.bin"/><Relationship Id="rId63" Type="http://schemas.openxmlformats.org/officeDocument/2006/relationships/oleObject" Target="embeddings/oleObject29.bin"/><Relationship Id="rId64" Type="http://schemas.openxmlformats.org/officeDocument/2006/relationships/image" Target="media/image30.emf"/><Relationship Id="rId65" Type="http://schemas.openxmlformats.org/officeDocument/2006/relationships/oleObject" Target="embeddings/oleObject30.bin"/><Relationship Id="rId66" Type="http://schemas.openxmlformats.org/officeDocument/2006/relationships/image" Target="media/image31.emf"/><Relationship Id="rId67" Type="http://schemas.openxmlformats.org/officeDocument/2006/relationships/oleObject" Target="embeddings/oleObject31.bin"/><Relationship Id="rId68" Type="http://schemas.openxmlformats.org/officeDocument/2006/relationships/image" Target="media/image32.emf"/><Relationship Id="rId69" Type="http://schemas.openxmlformats.org/officeDocument/2006/relationships/oleObject" Target="embeddings/oleObject32.bin"/><Relationship Id="rId50" Type="http://schemas.openxmlformats.org/officeDocument/2006/relationships/image" Target="media/image23.emf"/><Relationship Id="rId51" Type="http://schemas.openxmlformats.org/officeDocument/2006/relationships/oleObject" Target="embeddings/oleObject23.bin"/><Relationship Id="rId52" Type="http://schemas.openxmlformats.org/officeDocument/2006/relationships/image" Target="media/image24.emf"/><Relationship Id="rId53" Type="http://schemas.openxmlformats.org/officeDocument/2006/relationships/oleObject" Target="embeddings/oleObject24.bin"/><Relationship Id="rId54" Type="http://schemas.openxmlformats.org/officeDocument/2006/relationships/image" Target="media/image25.emf"/><Relationship Id="rId55" Type="http://schemas.openxmlformats.org/officeDocument/2006/relationships/oleObject" Target="embeddings/oleObject25.bin"/><Relationship Id="rId56" Type="http://schemas.openxmlformats.org/officeDocument/2006/relationships/image" Target="media/image26.emf"/><Relationship Id="rId57" Type="http://schemas.openxmlformats.org/officeDocument/2006/relationships/oleObject" Target="embeddings/oleObject26.bin"/><Relationship Id="rId58" Type="http://schemas.openxmlformats.org/officeDocument/2006/relationships/image" Target="media/image27.emf"/><Relationship Id="rId59" Type="http://schemas.openxmlformats.org/officeDocument/2006/relationships/oleObject" Target="embeddings/oleObject27.bin"/><Relationship Id="rId40" Type="http://schemas.openxmlformats.org/officeDocument/2006/relationships/image" Target="media/image18.emf"/><Relationship Id="rId41" Type="http://schemas.openxmlformats.org/officeDocument/2006/relationships/oleObject" Target="embeddings/oleObject18.bin"/><Relationship Id="rId42" Type="http://schemas.openxmlformats.org/officeDocument/2006/relationships/image" Target="media/image19.emf"/><Relationship Id="rId43" Type="http://schemas.openxmlformats.org/officeDocument/2006/relationships/oleObject" Target="embeddings/oleObject19.bin"/><Relationship Id="rId44" Type="http://schemas.openxmlformats.org/officeDocument/2006/relationships/image" Target="media/image20.emf"/><Relationship Id="rId45" Type="http://schemas.openxmlformats.org/officeDocument/2006/relationships/oleObject" Target="embeddings/oleObject20.bin"/><Relationship Id="rId46" Type="http://schemas.openxmlformats.org/officeDocument/2006/relationships/image" Target="media/image21.emf"/><Relationship Id="rId47" Type="http://schemas.openxmlformats.org/officeDocument/2006/relationships/oleObject" Target="embeddings/oleObject21.bin"/><Relationship Id="rId48" Type="http://schemas.openxmlformats.org/officeDocument/2006/relationships/image" Target="media/image22.emf"/><Relationship Id="rId49" Type="http://schemas.openxmlformats.org/officeDocument/2006/relationships/oleObject" Target="embeddings/oleObject22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oleObject" Target="embeddings/oleObject1.bin"/><Relationship Id="rId8" Type="http://schemas.openxmlformats.org/officeDocument/2006/relationships/image" Target="media/image2.emf"/><Relationship Id="rId9" Type="http://schemas.openxmlformats.org/officeDocument/2006/relationships/oleObject" Target="embeddings/oleObject2.bin"/><Relationship Id="rId30" Type="http://schemas.openxmlformats.org/officeDocument/2006/relationships/image" Target="media/image13.emf"/><Relationship Id="rId31" Type="http://schemas.openxmlformats.org/officeDocument/2006/relationships/oleObject" Target="embeddings/oleObject13.bin"/><Relationship Id="rId32" Type="http://schemas.openxmlformats.org/officeDocument/2006/relationships/image" Target="media/image14.emf"/><Relationship Id="rId33" Type="http://schemas.openxmlformats.org/officeDocument/2006/relationships/oleObject" Target="embeddings/oleObject14.bin"/><Relationship Id="rId34" Type="http://schemas.openxmlformats.org/officeDocument/2006/relationships/image" Target="media/image15.emf"/><Relationship Id="rId35" Type="http://schemas.openxmlformats.org/officeDocument/2006/relationships/oleObject" Target="embeddings/oleObject15.bin"/><Relationship Id="rId36" Type="http://schemas.openxmlformats.org/officeDocument/2006/relationships/image" Target="media/image16.emf"/><Relationship Id="rId37" Type="http://schemas.openxmlformats.org/officeDocument/2006/relationships/oleObject" Target="embeddings/oleObject16.bin"/><Relationship Id="rId38" Type="http://schemas.openxmlformats.org/officeDocument/2006/relationships/image" Target="media/image17.emf"/><Relationship Id="rId39" Type="http://schemas.openxmlformats.org/officeDocument/2006/relationships/oleObject" Target="embeddings/oleObject17.bin"/><Relationship Id="rId80" Type="http://schemas.openxmlformats.org/officeDocument/2006/relationships/image" Target="media/image38.emf"/><Relationship Id="rId81" Type="http://schemas.openxmlformats.org/officeDocument/2006/relationships/oleObject" Target="embeddings/oleObject38.bin"/><Relationship Id="rId82" Type="http://schemas.openxmlformats.org/officeDocument/2006/relationships/image" Target="media/image39.emf"/><Relationship Id="rId83" Type="http://schemas.openxmlformats.org/officeDocument/2006/relationships/oleObject" Target="embeddings/oleObject39.bin"/><Relationship Id="rId84" Type="http://schemas.openxmlformats.org/officeDocument/2006/relationships/fontTable" Target="fontTable.xml"/><Relationship Id="rId85" Type="http://schemas.openxmlformats.org/officeDocument/2006/relationships/theme" Target="theme/theme1.xml"/><Relationship Id="rId70" Type="http://schemas.openxmlformats.org/officeDocument/2006/relationships/image" Target="media/image33.emf"/><Relationship Id="rId71" Type="http://schemas.openxmlformats.org/officeDocument/2006/relationships/oleObject" Target="embeddings/oleObject33.bin"/><Relationship Id="rId72" Type="http://schemas.openxmlformats.org/officeDocument/2006/relationships/image" Target="media/image34.emf"/><Relationship Id="rId20" Type="http://schemas.openxmlformats.org/officeDocument/2006/relationships/image" Target="media/image8.emf"/><Relationship Id="rId21" Type="http://schemas.openxmlformats.org/officeDocument/2006/relationships/oleObject" Target="embeddings/oleObject8.bin"/><Relationship Id="rId22" Type="http://schemas.openxmlformats.org/officeDocument/2006/relationships/image" Target="media/image9.emf"/><Relationship Id="rId23" Type="http://schemas.openxmlformats.org/officeDocument/2006/relationships/oleObject" Target="embeddings/oleObject9.bin"/><Relationship Id="rId24" Type="http://schemas.openxmlformats.org/officeDocument/2006/relationships/image" Target="media/image10.emf"/><Relationship Id="rId25" Type="http://schemas.openxmlformats.org/officeDocument/2006/relationships/oleObject" Target="embeddings/oleObject10.bin"/><Relationship Id="rId26" Type="http://schemas.openxmlformats.org/officeDocument/2006/relationships/image" Target="media/image11.emf"/><Relationship Id="rId27" Type="http://schemas.openxmlformats.org/officeDocument/2006/relationships/oleObject" Target="embeddings/oleObject11.bin"/><Relationship Id="rId28" Type="http://schemas.openxmlformats.org/officeDocument/2006/relationships/image" Target="media/image12.emf"/><Relationship Id="rId29" Type="http://schemas.openxmlformats.org/officeDocument/2006/relationships/oleObject" Target="embeddings/oleObject12.bin"/><Relationship Id="rId73" Type="http://schemas.openxmlformats.org/officeDocument/2006/relationships/oleObject" Target="embeddings/oleObject34.bin"/><Relationship Id="rId74" Type="http://schemas.openxmlformats.org/officeDocument/2006/relationships/image" Target="media/image35.emf"/><Relationship Id="rId75" Type="http://schemas.openxmlformats.org/officeDocument/2006/relationships/oleObject" Target="embeddings/oleObject35.bin"/><Relationship Id="rId76" Type="http://schemas.openxmlformats.org/officeDocument/2006/relationships/image" Target="media/image36.emf"/><Relationship Id="rId77" Type="http://schemas.openxmlformats.org/officeDocument/2006/relationships/oleObject" Target="embeddings/oleObject36.bin"/><Relationship Id="rId78" Type="http://schemas.openxmlformats.org/officeDocument/2006/relationships/image" Target="media/image37.emf"/><Relationship Id="rId79" Type="http://schemas.openxmlformats.org/officeDocument/2006/relationships/oleObject" Target="embeddings/oleObject37.bin"/><Relationship Id="rId60" Type="http://schemas.openxmlformats.org/officeDocument/2006/relationships/image" Target="media/image28.emf"/><Relationship Id="rId61" Type="http://schemas.openxmlformats.org/officeDocument/2006/relationships/oleObject" Target="embeddings/oleObject28.bin"/><Relationship Id="rId62" Type="http://schemas.openxmlformats.org/officeDocument/2006/relationships/image" Target="media/image29.emf"/><Relationship Id="rId10" Type="http://schemas.openxmlformats.org/officeDocument/2006/relationships/image" Target="media/image3.emf"/><Relationship Id="rId11" Type="http://schemas.openxmlformats.org/officeDocument/2006/relationships/oleObject" Target="embeddings/oleObject3.bin"/><Relationship Id="rId12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3125</Characters>
  <Application>Microsoft Macintosh Word</Application>
  <DocSecurity>0</DocSecurity>
  <Lines>26</Lines>
  <Paragraphs>7</Paragraphs>
  <ScaleCrop>false</ScaleCrop>
  <Company>Grumble &amp; Mumble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FredIsa Mandon</dc:creator>
  <cp:keywords/>
  <dc:description/>
  <cp:lastModifiedBy>FredIsa Mandon</cp:lastModifiedBy>
  <cp:revision>2</cp:revision>
  <dcterms:created xsi:type="dcterms:W3CDTF">2017-08-28T09:14:00Z</dcterms:created>
  <dcterms:modified xsi:type="dcterms:W3CDTF">2017-08-28T09:14:00Z</dcterms:modified>
</cp:coreProperties>
</file>